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4"/>
        <w:gridCol w:w="491"/>
        <w:gridCol w:w="1035"/>
        <w:gridCol w:w="240"/>
        <w:gridCol w:w="88"/>
        <w:gridCol w:w="837"/>
        <w:gridCol w:w="812"/>
        <w:gridCol w:w="243"/>
        <w:gridCol w:w="109"/>
        <w:gridCol w:w="1109"/>
        <w:gridCol w:w="95"/>
        <w:gridCol w:w="74"/>
        <w:gridCol w:w="1499"/>
        <w:gridCol w:w="374"/>
        <w:gridCol w:w="1549"/>
      </w:tblGrid>
      <w:tr w:rsidR="005B4775" w:rsidRPr="00491993" w:rsidTr="00E20504">
        <w:trPr>
          <w:trHeight w:val="271"/>
        </w:trPr>
        <w:tc>
          <w:tcPr>
            <w:tcW w:w="4111" w:type="dxa"/>
            <w:gridSpan w:val="8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842" w:type="dxa"/>
            <w:gridSpan w:val="7"/>
            <w:vAlign w:val="center"/>
          </w:tcPr>
          <w:p w:rsidR="005B4775" w:rsidRPr="00491993" w:rsidRDefault="000E352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Александар Седмак</w:t>
            </w:r>
          </w:p>
        </w:tc>
      </w:tr>
      <w:tr w:rsidR="005B4775" w:rsidRPr="00491993" w:rsidTr="00E20504">
        <w:trPr>
          <w:trHeight w:val="271"/>
        </w:trPr>
        <w:tc>
          <w:tcPr>
            <w:tcW w:w="4111" w:type="dxa"/>
            <w:gridSpan w:val="8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842" w:type="dxa"/>
            <w:gridSpan w:val="7"/>
            <w:vAlign w:val="center"/>
          </w:tcPr>
          <w:p w:rsidR="005B4775" w:rsidRPr="00491993" w:rsidRDefault="000E352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5B4775" w:rsidRPr="005B4775" w:rsidTr="00E20504">
        <w:trPr>
          <w:trHeight w:val="271"/>
        </w:trPr>
        <w:tc>
          <w:tcPr>
            <w:tcW w:w="4111" w:type="dxa"/>
            <w:gridSpan w:val="8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842" w:type="dxa"/>
            <w:gridSpan w:val="7"/>
            <w:vAlign w:val="center"/>
          </w:tcPr>
          <w:p w:rsidR="005B4775" w:rsidRPr="00491993" w:rsidRDefault="000E352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Машински факултет</w:t>
            </w:r>
          </w:p>
        </w:tc>
      </w:tr>
      <w:tr w:rsidR="005B4775" w:rsidRPr="005B4775" w:rsidTr="00E20504">
        <w:trPr>
          <w:trHeight w:val="271"/>
        </w:trPr>
        <w:tc>
          <w:tcPr>
            <w:tcW w:w="4111" w:type="dxa"/>
            <w:gridSpan w:val="8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842" w:type="dxa"/>
            <w:gridSpan w:val="7"/>
            <w:vAlign w:val="center"/>
          </w:tcPr>
          <w:p w:rsidR="005B4775" w:rsidRPr="00491993" w:rsidRDefault="000E352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Технологија материјала</w:t>
            </w:r>
          </w:p>
        </w:tc>
      </w:tr>
      <w:tr w:rsidR="005B4775" w:rsidRPr="00491993" w:rsidTr="00A046A4">
        <w:trPr>
          <w:trHeight w:val="271"/>
        </w:trPr>
        <w:tc>
          <w:tcPr>
            <w:tcW w:w="8953" w:type="dxa"/>
            <w:gridSpan w:val="15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5B4775" w:rsidRPr="005B4775" w:rsidTr="00E20504">
        <w:trPr>
          <w:trHeight w:val="271"/>
        </w:trPr>
        <w:tc>
          <w:tcPr>
            <w:tcW w:w="2201" w:type="dxa"/>
            <w:gridSpan w:val="5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37" w:type="dxa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:rsidR="005B4775" w:rsidRPr="005B477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B4775">
              <w:rPr>
                <w:rFonts w:ascii="Times New Roman" w:hAnsi="Times New Roman"/>
                <w:sz w:val="20"/>
                <w:szCs w:val="20"/>
                <w:lang w:val="ru-RU"/>
              </w:rPr>
              <w:t>Ужа научна</w:t>
            </w:r>
            <w:r w:rsidR="0044472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B4775">
              <w:rPr>
                <w:rFonts w:ascii="Times New Roman" w:hAnsi="Times New Roman"/>
                <w:sz w:val="20"/>
                <w:szCs w:val="20"/>
                <w:lang w:val="ru-RU"/>
              </w:rPr>
              <w:t>област</w:t>
            </w:r>
          </w:p>
        </w:tc>
      </w:tr>
      <w:tr w:rsidR="005B4775" w:rsidRPr="00491993" w:rsidTr="00E20504">
        <w:trPr>
          <w:trHeight w:val="271"/>
        </w:trPr>
        <w:tc>
          <w:tcPr>
            <w:tcW w:w="2201" w:type="dxa"/>
            <w:gridSpan w:val="5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837" w:type="dxa"/>
            <w:vAlign w:val="center"/>
          </w:tcPr>
          <w:p w:rsidR="005B4775" w:rsidRPr="00491993" w:rsidRDefault="000E352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2001</w:t>
            </w: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 w:rsidR="005B4775" w:rsidRPr="00491993" w:rsidRDefault="000E352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E352F">
              <w:rPr>
                <w:rFonts w:ascii="Times New Roman" w:hAnsi="Times New Roman"/>
                <w:sz w:val="20"/>
                <w:szCs w:val="20"/>
                <w:lang w:val="sr-Cyrl-CS"/>
              </w:rPr>
              <w:t>Машински факултет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5B4775" w:rsidRPr="00491993" w:rsidRDefault="000E352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Машинство</w:t>
            </w: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:rsidR="005B4775" w:rsidRPr="00491993" w:rsidRDefault="000E352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E352F">
              <w:rPr>
                <w:rFonts w:ascii="Times New Roman" w:hAnsi="Times New Roman"/>
                <w:sz w:val="20"/>
                <w:szCs w:val="20"/>
                <w:lang w:val="sr-Cyrl-CS"/>
              </w:rPr>
              <w:t>Технологија материјала</w:t>
            </w:r>
          </w:p>
        </w:tc>
      </w:tr>
      <w:tr w:rsidR="005B4775" w:rsidRPr="00491993" w:rsidTr="00E20504">
        <w:trPr>
          <w:trHeight w:val="271"/>
        </w:trPr>
        <w:tc>
          <w:tcPr>
            <w:tcW w:w="2201" w:type="dxa"/>
            <w:gridSpan w:val="5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837" w:type="dxa"/>
            <w:vAlign w:val="center"/>
          </w:tcPr>
          <w:p w:rsidR="005B4775" w:rsidRPr="00491993" w:rsidRDefault="000E352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1988</w:t>
            </w: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 w:rsidR="005B4775" w:rsidRPr="00491993" w:rsidRDefault="000E352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Математички факултета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5B4775" w:rsidRPr="00491993" w:rsidRDefault="000E352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Механика</w:t>
            </w: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:rsidR="005B4775" w:rsidRPr="00491993" w:rsidRDefault="000E352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Механика лома</w:t>
            </w:r>
          </w:p>
        </w:tc>
      </w:tr>
      <w:tr w:rsidR="005B4775" w:rsidRPr="00491993" w:rsidTr="00E20504">
        <w:trPr>
          <w:trHeight w:val="271"/>
        </w:trPr>
        <w:tc>
          <w:tcPr>
            <w:tcW w:w="2201" w:type="dxa"/>
            <w:gridSpan w:val="5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837" w:type="dxa"/>
            <w:vAlign w:val="center"/>
          </w:tcPr>
          <w:p w:rsidR="005B4775" w:rsidRPr="00491993" w:rsidRDefault="000E352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1982</w:t>
            </w: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 w:rsidR="005B4775" w:rsidRPr="00491993" w:rsidRDefault="000E352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Машински факултет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5B4775" w:rsidRPr="00491993" w:rsidRDefault="000E352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Машинство</w:t>
            </w: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:rsidR="005B4775" w:rsidRPr="00491993" w:rsidRDefault="000E352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Отпорност конструкција</w:t>
            </w:r>
          </w:p>
        </w:tc>
      </w:tr>
      <w:tr w:rsidR="000E352F" w:rsidRPr="00491993" w:rsidTr="00E20504">
        <w:trPr>
          <w:trHeight w:val="271"/>
        </w:trPr>
        <w:tc>
          <w:tcPr>
            <w:tcW w:w="2201" w:type="dxa"/>
            <w:gridSpan w:val="5"/>
            <w:vAlign w:val="center"/>
          </w:tcPr>
          <w:p w:rsidR="000E352F" w:rsidRPr="00491993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837" w:type="dxa"/>
            <w:vAlign w:val="center"/>
          </w:tcPr>
          <w:p w:rsidR="000E352F" w:rsidRPr="00491993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1978</w:t>
            </w: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 w:rsidR="000E352F" w:rsidRPr="00491993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Машински факултет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0E352F" w:rsidRPr="00491993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Машинство</w:t>
            </w: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:rsidR="000E352F" w:rsidRPr="00491993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Хидроенергетика</w:t>
            </w:r>
          </w:p>
        </w:tc>
      </w:tr>
      <w:tr w:rsidR="000E352F" w:rsidRPr="005B4775" w:rsidTr="00A046A4">
        <w:trPr>
          <w:trHeight w:val="271"/>
        </w:trPr>
        <w:tc>
          <w:tcPr>
            <w:tcW w:w="8953" w:type="dxa"/>
            <w:gridSpan w:val="15"/>
            <w:vAlign w:val="center"/>
          </w:tcPr>
          <w:p w:rsidR="000E352F" w:rsidRPr="005B4775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0E352F" w:rsidRPr="005B4775" w:rsidTr="00E20504">
        <w:trPr>
          <w:trHeight w:val="519"/>
        </w:trPr>
        <w:tc>
          <w:tcPr>
            <w:tcW w:w="822" w:type="dxa"/>
            <w:gridSpan w:val="2"/>
            <w:shd w:val="clear" w:color="auto" w:fill="auto"/>
            <w:vAlign w:val="center"/>
          </w:tcPr>
          <w:p w:rsidR="000E352F" w:rsidRPr="00491993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0E352F" w:rsidRPr="00491993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0E352F" w:rsidRPr="00AC0E94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362" w:type="dxa"/>
            <w:gridSpan w:val="6"/>
            <w:shd w:val="clear" w:color="auto" w:fill="auto"/>
            <w:vAlign w:val="center"/>
          </w:tcPr>
          <w:p w:rsidR="000E352F" w:rsidRPr="00491993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286" w:type="dxa"/>
            <w:gridSpan w:val="3"/>
            <w:shd w:val="clear" w:color="auto" w:fill="auto"/>
            <w:vAlign w:val="center"/>
          </w:tcPr>
          <w:p w:rsidR="000E352F" w:rsidRPr="00AC0E94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0E352F" w:rsidRPr="00AC0E94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0E352F" w:rsidRPr="00491993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A046A4" w:rsidRPr="005B4775" w:rsidTr="00E20504">
        <w:trPr>
          <w:trHeight w:val="271"/>
        </w:trPr>
        <w:tc>
          <w:tcPr>
            <w:tcW w:w="822" w:type="dxa"/>
            <w:gridSpan w:val="2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0483</w:t>
            </w:r>
          </w:p>
        </w:tc>
        <w:tc>
          <w:tcPr>
            <w:tcW w:w="2362" w:type="dxa"/>
            <w:gridSpan w:val="6"/>
            <w:shd w:val="clear" w:color="auto" w:fill="auto"/>
            <w:vAlign w:val="center"/>
          </w:tcPr>
          <w:p w:rsidR="00A046A4" w:rsidRPr="002B51B8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Стручна пракса Б - ЗЗК</w:t>
            </w:r>
          </w:p>
        </w:tc>
        <w:tc>
          <w:tcPr>
            <w:tcW w:w="1286" w:type="dxa"/>
            <w:gridSpan w:val="3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Теоријска и практична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Машинско инжењерство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4A91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A046A4" w:rsidRPr="005B4775" w:rsidTr="00E20504">
        <w:trPr>
          <w:trHeight w:val="271"/>
        </w:trPr>
        <w:tc>
          <w:tcPr>
            <w:tcW w:w="822" w:type="dxa"/>
            <w:gridSpan w:val="2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0640</w:t>
            </w:r>
          </w:p>
        </w:tc>
        <w:tc>
          <w:tcPr>
            <w:tcW w:w="2362" w:type="dxa"/>
            <w:gridSpan w:val="6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Биоматеријали у меди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цини и стоматологији</w:t>
            </w:r>
          </w:p>
        </w:tc>
        <w:tc>
          <w:tcPr>
            <w:tcW w:w="1286" w:type="dxa"/>
            <w:gridSpan w:val="3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Теоријска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Машинско инжењ</w:t>
            </w:r>
            <w:r w:rsidRPr="00F646BC">
              <w:rPr>
                <w:rFonts w:ascii="Times New Roman" w:hAnsi="Times New Roman"/>
                <w:color w:val="000000"/>
                <w:sz w:val="20"/>
                <w:szCs w:val="20"/>
              </w:rPr>
              <w:t>ерство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A046A4" w:rsidRPr="005B4775" w:rsidTr="00E20504">
        <w:trPr>
          <w:trHeight w:val="271"/>
        </w:trPr>
        <w:tc>
          <w:tcPr>
            <w:tcW w:w="822" w:type="dxa"/>
            <w:gridSpan w:val="2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0895</w:t>
            </w:r>
          </w:p>
        </w:tc>
        <w:tc>
          <w:tcPr>
            <w:tcW w:w="2362" w:type="dxa"/>
            <w:gridSpan w:val="6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Технологија заваривања</w:t>
            </w:r>
          </w:p>
        </w:tc>
        <w:tc>
          <w:tcPr>
            <w:tcW w:w="1286" w:type="dxa"/>
            <w:gridSpan w:val="3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 Теоријска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Машинско инжењ</w:t>
            </w:r>
            <w:r w:rsidRPr="00F646BC">
              <w:rPr>
                <w:rFonts w:ascii="Times New Roman" w:hAnsi="Times New Roman"/>
                <w:color w:val="000000"/>
                <w:sz w:val="20"/>
                <w:szCs w:val="20"/>
              </w:rPr>
              <w:t>ерство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A046A4" w:rsidRPr="005B4775" w:rsidTr="00E20504">
        <w:trPr>
          <w:trHeight w:val="271"/>
        </w:trPr>
        <w:tc>
          <w:tcPr>
            <w:tcW w:w="822" w:type="dxa"/>
            <w:gridSpan w:val="2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0896</w:t>
            </w:r>
          </w:p>
        </w:tc>
        <w:tc>
          <w:tcPr>
            <w:tcW w:w="2362" w:type="dxa"/>
            <w:gridSpan w:val="6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Механика лома и интег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ритет конструкција</w:t>
            </w:r>
          </w:p>
        </w:tc>
        <w:tc>
          <w:tcPr>
            <w:tcW w:w="1286" w:type="dxa"/>
            <w:gridSpan w:val="3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Теоријска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Машинско инжењ</w:t>
            </w:r>
            <w:r w:rsidRPr="00F646BC">
              <w:rPr>
                <w:rFonts w:ascii="Times New Roman" w:hAnsi="Times New Roman"/>
                <w:color w:val="000000"/>
                <w:sz w:val="20"/>
                <w:szCs w:val="20"/>
              </w:rPr>
              <w:t>ерство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A046A4" w:rsidRPr="005B4775" w:rsidTr="00E20504">
        <w:trPr>
          <w:trHeight w:val="271"/>
        </w:trPr>
        <w:tc>
          <w:tcPr>
            <w:tcW w:w="822" w:type="dxa"/>
            <w:gridSpan w:val="2"/>
            <w:shd w:val="clear" w:color="auto" w:fill="auto"/>
            <w:vAlign w:val="center"/>
          </w:tcPr>
          <w:p w:rsidR="00A046A4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0897</w:t>
            </w:r>
          </w:p>
        </w:tc>
        <w:tc>
          <w:tcPr>
            <w:tcW w:w="2362" w:type="dxa"/>
            <w:gridSpan w:val="6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Стручна пракса М - ЗЗК</w:t>
            </w:r>
          </w:p>
        </w:tc>
        <w:tc>
          <w:tcPr>
            <w:tcW w:w="1286" w:type="dxa"/>
            <w:gridSpan w:val="3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4A91">
              <w:rPr>
                <w:rFonts w:ascii="Times New Roman" w:hAnsi="Times New Roman"/>
                <w:color w:val="000000"/>
                <w:sz w:val="20"/>
                <w:szCs w:val="20"/>
              </w:rPr>
              <w:t>Теоријска и практична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Машинско инжењ</w:t>
            </w:r>
            <w:r w:rsidRPr="00F646BC">
              <w:rPr>
                <w:rFonts w:ascii="Times New Roman" w:hAnsi="Times New Roman"/>
                <w:color w:val="000000"/>
                <w:sz w:val="20"/>
                <w:szCs w:val="20"/>
              </w:rPr>
              <w:t>ерство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046A4" w:rsidRPr="00491993" w:rsidRDefault="00A046A4" w:rsidP="00A04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0E352F" w:rsidRPr="005B4775" w:rsidTr="00A046A4">
        <w:trPr>
          <w:trHeight w:val="271"/>
        </w:trPr>
        <w:tc>
          <w:tcPr>
            <w:tcW w:w="8953" w:type="dxa"/>
            <w:gridSpan w:val="15"/>
            <w:vAlign w:val="center"/>
          </w:tcPr>
          <w:p w:rsidR="000E352F" w:rsidRPr="00491993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E352F" w:rsidRPr="005B4775" w:rsidTr="00A046A4">
        <w:trPr>
          <w:trHeight w:val="271"/>
        </w:trPr>
        <w:tc>
          <w:tcPr>
            <w:tcW w:w="316" w:type="dxa"/>
            <w:vAlign w:val="center"/>
          </w:tcPr>
          <w:p w:rsidR="000E352F" w:rsidRPr="00491993" w:rsidRDefault="00CD526E" w:rsidP="000E352F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1</w:t>
            </w:r>
          </w:p>
        </w:tc>
        <w:tc>
          <w:tcPr>
            <w:tcW w:w="8637" w:type="dxa"/>
            <w:gridSpan w:val="14"/>
            <w:shd w:val="clear" w:color="auto" w:fill="auto"/>
            <w:vAlign w:val="center"/>
          </w:tcPr>
          <w:p w:rsidR="000E352F" w:rsidRPr="00491993" w:rsidRDefault="00CD526E" w:rsidP="00CD526E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D52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Снежана Кирин, Александар Седмак, Лела Нешић, Илија Ћосић, Управљање ризиком пројеката у комплексном петрохемијском систему, Хемијска инддустрија 66 (2012), str. 135–148</w:t>
            </w:r>
          </w:p>
        </w:tc>
      </w:tr>
      <w:tr w:rsidR="000E352F" w:rsidRPr="005B4775" w:rsidTr="00A046A4">
        <w:trPr>
          <w:trHeight w:val="271"/>
        </w:trPr>
        <w:tc>
          <w:tcPr>
            <w:tcW w:w="316" w:type="dxa"/>
            <w:vAlign w:val="center"/>
          </w:tcPr>
          <w:p w:rsidR="000E352F" w:rsidRPr="00491993" w:rsidRDefault="00CD526E" w:rsidP="000E352F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2</w:t>
            </w:r>
          </w:p>
        </w:tc>
        <w:tc>
          <w:tcPr>
            <w:tcW w:w="8637" w:type="dxa"/>
            <w:gridSpan w:val="14"/>
            <w:shd w:val="clear" w:color="auto" w:fill="auto"/>
            <w:vAlign w:val="center"/>
          </w:tcPr>
          <w:p w:rsidR="000E352F" w:rsidRPr="00491993" w:rsidRDefault="00CD526E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D526E">
              <w:rPr>
                <w:rFonts w:ascii="Times New Roman" w:hAnsi="Times New Roman"/>
                <w:sz w:val="20"/>
                <w:szCs w:val="20"/>
                <w:lang w:val="sr-Cyrl-CS"/>
              </w:rPr>
              <w:t>Snežana Kirin, Aleksandar Sedmak, Radivoje Mitrovic, Industrijska bezbednost – koordinacija istraživanja u Evropi, Structural Integrity and Life, 11, 3(2012), pp. 181-185</w:t>
            </w:r>
          </w:p>
        </w:tc>
      </w:tr>
      <w:tr w:rsidR="000E352F" w:rsidRPr="005B4775" w:rsidTr="00A046A4">
        <w:trPr>
          <w:trHeight w:val="271"/>
        </w:trPr>
        <w:tc>
          <w:tcPr>
            <w:tcW w:w="316" w:type="dxa"/>
            <w:vAlign w:val="center"/>
          </w:tcPr>
          <w:p w:rsidR="000E352F" w:rsidRPr="00491993" w:rsidRDefault="00CD526E" w:rsidP="000E352F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8637" w:type="dxa"/>
            <w:gridSpan w:val="14"/>
            <w:shd w:val="clear" w:color="auto" w:fill="auto"/>
            <w:vAlign w:val="center"/>
          </w:tcPr>
          <w:p w:rsidR="000E352F" w:rsidRPr="00491993" w:rsidRDefault="00CD526E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D526E">
              <w:rPr>
                <w:rFonts w:ascii="Times New Roman" w:hAnsi="Times New Roman"/>
                <w:sz w:val="20"/>
                <w:szCs w:val="20"/>
                <w:lang w:val="sr-Cyrl-CS"/>
              </w:rPr>
              <w:t>Снежана Кирин, Александар Седмак, Радивоје Митрови</w:t>
            </w:r>
            <w:r w:rsidR="00B0789E">
              <w:rPr>
                <w:rFonts w:ascii="Times New Roman" w:hAnsi="Times New Roman"/>
                <w:sz w:val="20"/>
                <w:szCs w:val="20"/>
                <w:lang/>
              </w:rPr>
              <w:t>ћ</w:t>
            </w:r>
            <w:r w:rsidRPr="00CD526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B0789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CD52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Петар Станојевић,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Ђ</w:t>
            </w:r>
            <w:r w:rsidR="00444725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CD52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Илић, SAFERA, Evropski projekat industrijske bezbednosti, Structural Integrity and Life, 12, 3(2012), 181-184</w:t>
            </w:r>
          </w:p>
        </w:tc>
      </w:tr>
      <w:tr w:rsidR="000E352F" w:rsidRPr="005B4775" w:rsidTr="00A046A4">
        <w:trPr>
          <w:trHeight w:val="271"/>
        </w:trPr>
        <w:tc>
          <w:tcPr>
            <w:tcW w:w="316" w:type="dxa"/>
            <w:vAlign w:val="center"/>
          </w:tcPr>
          <w:p w:rsidR="000E352F" w:rsidRPr="00491993" w:rsidRDefault="00CD526E" w:rsidP="000E352F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8637" w:type="dxa"/>
            <w:gridSpan w:val="14"/>
            <w:shd w:val="clear" w:color="auto" w:fill="auto"/>
            <w:vAlign w:val="center"/>
          </w:tcPr>
          <w:p w:rsidR="000E352F" w:rsidRPr="00491993" w:rsidRDefault="00CD526E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D526E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E20504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Pr="00CD52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Кирин, А</w:t>
            </w:r>
            <w:r w:rsidR="00E20504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Pr="00CD526E">
              <w:rPr>
                <w:rFonts w:ascii="Times New Roman" w:hAnsi="Times New Roman"/>
                <w:sz w:val="20"/>
                <w:szCs w:val="20"/>
                <w:lang w:val="sr-Cyrl-CS"/>
              </w:rPr>
              <w:t>Јовановић, П</w:t>
            </w:r>
            <w:r w:rsidR="00E20504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Pr="00CD526E">
              <w:rPr>
                <w:rFonts w:ascii="Times New Roman" w:hAnsi="Times New Roman"/>
                <w:sz w:val="20"/>
                <w:szCs w:val="20"/>
                <w:lang w:val="sr-Cyrl-CS"/>
              </w:rPr>
              <w:t>Станојевић, А</w:t>
            </w:r>
            <w:r w:rsidR="00E20504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Pr="00CD526E">
              <w:rPr>
                <w:rFonts w:ascii="Times New Roman" w:hAnsi="Times New Roman"/>
                <w:sz w:val="20"/>
                <w:szCs w:val="20"/>
                <w:lang w:val="sr-Cyrl-CS"/>
              </w:rPr>
              <w:t>Седмак, Е</w:t>
            </w:r>
            <w:r w:rsidR="00E20504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Pr="00CD52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Џиндо, Risk analysis in structural integrity – application to a large company, </w:t>
            </w:r>
            <w:r w:rsidR="00E20504">
              <w:rPr>
                <w:rFonts w:ascii="Times New Roman" w:hAnsi="Times New Roman"/>
                <w:sz w:val="20"/>
                <w:szCs w:val="20"/>
                <w:lang w:val="en-GB"/>
              </w:rPr>
              <w:t>S</w:t>
            </w:r>
            <w:r w:rsidR="00E20504" w:rsidRPr="00CD526E">
              <w:rPr>
                <w:rFonts w:ascii="Times New Roman" w:hAnsi="Times New Roman"/>
                <w:sz w:val="20"/>
                <w:szCs w:val="20"/>
                <w:lang w:val="sr-Cyrl-CS"/>
              </w:rPr>
              <w:t>tructural integrity and life</w:t>
            </w:r>
            <w:r w:rsidRPr="00CD526E">
              <w:rPr>
                <w:rFonts w:ascii="Times New Roman" w:hAnsi="Times New Roman"/>
                <w:sz w:val="20"/>
                <w:szCs w:val="20"/>
                <w:lang w:val="sr-Cyrl-CS"/>
              </w:rPr>
              <w:t>, Vol. 11, No 3 (2011), pp. 209–212</w:t>
            </w:r>
          </w:p>
        </w:tc>
      </w:tr>
      <w:tr w:rsidR="000E352F" w:rsidRPr="005B4775" w:rsidTr="00A046A4">
        <w:trPr>
          <w:trHeight w:val="271"/>
        </w:trPr>
        <w:tc>
          <w:tcPr>
            <w:tcW w:w="316" w:type="dxa"/>
            <w:vAlign w:val="center"/>
          </w:tcPr>
          <w:p w:rsidR="000E352F" w:rsidRPr="00491993" w:rsidRDefault="00B0789E" w:rsidP="000E352F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8637" w:type="dxa"/>
            <w:gridSpan w:val="14"/>
            <w:shd w:val="clear" w:color="auto" w:fill="auto"/>
            <w:vAlign w:val="center"/>
          </w:tcPr>
          <w:p w:rsidR="000E352F" w:rsidRPr="00491993" w:rsidRDefault="00B0789E" w:rsidP="00B0789E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0789E">
              <w:rPr>
                <w:rFonts w:ascii="Times New Roman" w:hAnsi="Times New Roman"/>
                <w:sz w:val="20"/>
                <w:szCs w:val="20"/>
                <w:lang w:val="sr-Cyrl-CS"/>
              </w:rPr>
              <w:t>Ivana V</w:t>
            </w:r>
            <w:r w:rsidR="00A046A4" w:rsidRPr="00B0789E">
              <w:rPr>
                <w:rFonts w:ascii="Times New Roman" w:hAnsi="Times New Roman"/>
                <w:sz w:val="20"/>
                <w:szCs w:val="20"/>
                <w:lang w:val="sr-Cyrl-CS"/>
              </w:rPr>
              <w:t>učetić</w:t>
            </w:r>
            <w:r w:rsidRPr="00B0789E">
              <w:rPr>
                <w:rFonts w:ascii="Times New Roman" w:hAnsi="Times New Roman"/>
                <w:sz w:val="20"/>
                <w:szCs w:val="20"/>
                <w:lang w:val="sr-Cyrl-CS"/>
              </w:rPr>
              <w:t>, Snežana K</w:t>
            </w:r>
            <w:r w:rsidR="00A046A4" w:rsidRPr="00B0789E">
              <w:rPr>
                <w:rFonts w:ascii="Times New Roman" w:hAnsi="Times New Roman"/>
                <w:sz w:val="20"/>
                <w:szCs w:val="20"/>
                <w:lang w:val="sr-Cyrl-CS"/>
              </w:rPr>
              <w:t>irin</w:t>
            </w:r>
            <w:r w:rsidRPr="00B0789E">
              <w:rPr>
                <w:rFonts w:ascii="Times New Roman" w:hAnsi="Times New Roman"/>
                <w:sz w:val="20"/>
                <w:szCs w:val="20"/>
                <w:lang w:val="sr-Cyrl-CS"/>
              </w:rPr>
              <w:t>, Aleksandar S</w:t>
            </w:r>
            <w:r w:rsidR="00A046A4" w:rsidRPr="00B0789E">
              <w:rPr>
                <w:rFonts w:ascii="Times New Roman" w:hAnsi="Times New Roman"/>
                <w:sz w:val="20"/>
                <w:szCs w:val="20"/>
                <w:lang w:val="sr-Cyrl-CS"/>
              </w:rPr>
              <w:t>edmak</w:t>
            </w:r>
            <w:r w:rsidRPr="00B0789E">
              <w:rPr>
                <w:rFonts w:ascii="Times New Roman" w:hAnsi="Times New Roman"/>
                <w:sz w:val="20"/>
                <w:szCs w:val="20"/>
                <w:lang w:val="sr-Cyrl-CS"/>
              </w:rPr>
              <w:t>, Tamara G</w:t>
            </w:r>
            <w:r w:rsidR="00A046A4" w:rsidRPr="00B0789E">
              <w:rPr>
                <w:rFonts w:ascii="Times New Roman" w:hAnsi="Times New Roman"/>
                <w:sz w:val="20"/>
                <w:szCs w:val="20"/>
                <w:lang w:val="sr-Cyrl-CS"/>
              </w:rPr>
              <w:t>olubović</w:t>
            </w:r>
            <w:r w:rsidRPr="00B0789E">
              <w:rPr>
                <w:rFonts w:ascii="Times New Roman" w:hAnsi="Times New Roman"/>
                <w:sz w:val="20"/>
                <w:szCs w:val="20"/>
                <w:lang w:val="sr-Cyrl-CS"/>
              </w:rPr>
              <w:t>, Mirjana L</w:t>
            </w:r>
            <w:r w:rsidR="00A046A4" w:rsidRPr="00B0789E">
              <w:rPr>
                <w:rFonts w:ascii="Times New Roman" w:hAnsi="Times New Roman"/>
                <w:sz w:val="20"/>
                <w:szCs w:val="20"/>
                <w:lang w:val="sr-Cyrl-CS"/>
              </w:rPr>
              <w:t>azić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CD526E" w:rsidRPr="00CD526E">
              <w:rPr>
                <w:rFonts w:ascii="Times New Roman" w:hAnsi="Times New Roman"/>
                <w:sz w:val="20"/>
                <w:szCs w:val="20"/>
                <w:lang w:val="sr-Cyrl-CS"/>
              </w:rPr>
              <w:t>Risk Manage</w:t>
            </w:r>
            <w:r w:rsidR="00A046A4">
              <w:rPr>
                <w:rFonts w:ascii="Times New Roman" w:hAnsi="Times New Roman"/>
                <w:sz w:val="20"/>
                <w:szCs w:val="20"/>
                <w:lang w:val="sr-Cyrl-CS"/>
              </w:rPr>
              <w:softHyphen/>
            </w:r>
            <w:r w:rsidR="00CD526E" w:rsidRPr="00CD526E">
              <w:rPr>
                <w:rFonts w:ascii="Times New Roman" w:hAnsi="Times New Roman"/>
                <w:sz w:val="20"/>
                <w:szCs w:val="20"/>
                <w:lang w:val="sr-Cyrl-CS"/>
              </w:rPr>
              <w:t>ment of a Hydro Power Plant – Fracture Mechanics Approach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B0789E">
              <w:rPr>
                <w:rFonts w:ascii="Times New Roman" w:hAnsi="Times New Roman"/>
                <w:sz w:val="20"/>
                <w:szCs w:val="20"/>
                <w:lang w:val="sr-Cyrl-CS"/>
              </w:rPr>
              <w:t>Technical Gazette 26, 2(2019), 428-432</w:t>
            </w:r>
          </w:p>
        </w:tc>
      </w:tr>
      <w:tr w:rsidR="000E352F" w:rsidRPr="005B4775" w:rsidTr="00A046A4">
        <w:trPr>
          <w:trHeight w:val="271"/>
        </w:trPr>
        <w:tc>
          <w:tcPr>
            <w:tcW w:w="316" w:type="dxa"/>
            <w:vAlign w:val="center"/>
          </w:tcPr>
          <w:p w:rsidR="000E352F" w:rsidRPr="00491993" w:rsidRDefault="00B0789E" w:rsidP="000E352F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8637" w:type="dxa"/>
            <w:gridSpan w:val="14"/>
            <w:shd w:val="clear" w:color="auto" w:fill="auto"/>
            <w:vAlign w:val="center"/>
          </w:tcPr>
          <w:p w:rsidR="000E352F" w:rsidRPr="00491993" w:rsidRDefault="00B0789E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0789E">
              <w:rPr>
                <w:rFonts w:ascii="Times New Roman" w:hAnsi="Times New Roman"/>
                <w:sz w:val="20"/>
                <w:szCs w:val="20"/>
                <w:lang w:val="sr-Cyrl-CS"/>
              </w:rPr>
              <w:t>Igor MARTIĆ, Aleksandar SEDMAK, Nenad MITROVIĆ, Simon SEDMAK, Ivana VUČETIĆ</w:t>
            </w:r>
            <w:r w:rsidR="00444725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444725">
              <w:t xml:space="preserve"> </w:t>
            </w:r>
            <w:r w:rsidR="00444725" w:rsidRPr="00444725">
              <w:rPr>
                <w:rFonts w:ascii="Times New Roman" w:hAnsi="Times New Roman"/>
                <w:sz w:val="20"/>
                <w:szCs w:val="20"/>
                <w:lang w:val="sr-Cyrl-CS"/>
              </w:rPr>
              <w:t>Effect of Over-Pressure on Pipeline Structural Integrity</w:t>
            </w:r>
            <w:r w:rsidR="00444725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444725">
              <w:rPr>
                <w:sz w:val="20"/>
                <w:szCs w:val="20"/>
                <w:lang w:val="sr-Cyrl-CS"/>
              </w:rPr>
              <w:t xml:space="preserve"> </w:t>
            </w:r>
            <w:r w:rsidR="00444725" w:rsidRPr="00444725">
              <w:rPr>
                <w:rFonts w:ascii="Times New Roman" w:hAnsi="Times New Roman"/>
                <w:sz w:val="20"/>
                <w:szCs w:val="20"/>
                <w:lang w:val="sr-Cyrl-CS"/>
              </w:rPr>
              <w:t>Technical Gazette</w:t>
            </w:r>
            <w:r w:rsidR="00444725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A046A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2019</w:t>
            </w:r>
          </w:p>
        </w:tc>
      </w:tr>
      <w:tr w:rsidR="00F535DF" w:rsidRPr="005B4775" w:rsidTr="00A046A4">
        <w:trPr>
          <w:trHeight w:val="271"/>
        </w:trPr>
        <w:tc>
          <w:tcPr>
            <w:tcW w:w="316" w:type="dxa"/>
            <w:vAlign w:val="center"/>
          </w:tcPr>
          <w:p w:rsidR="00F535DF" w:rsidRDefault="00E20504" w:rsidP="000E352F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7</w:t>
            </w:r>
          </w:p>
        </w:tc>
        <w:tc>
          <w:tcPr>
            <w:tcW w:w="8637" w:type="dxa"/>
            <w:gridSpan w:val="14"/>
            <w:shd w:val="clear" w:color="auto" w:fill="auto"/>
            <w:vAlign w:val="center"/>
          </w:tcPr>
          <w:p w:rsidR="00F535DF" w:rsidRPr="00B0789E" w:rsidRDefault="00E20504" w:rsidP="00E2050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20504">
              <w:rPr>
                <w:rFonts w:ascii="Times New Roman" w:hAnsi="Times New Roman"/>
                <w:sz w:val="20"/>
                <w:szCs w:val="20"/>
                <w:lang w:val="sr-Cyrl-CS"/>
              </w:rPr>
              <w:t>Kirin, S., Mitrović, M., Borović, S., Sedmak, A.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="00F535DF" w:rsidRPr="00F535D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Impact of the life cycle of company to job satisfaction, </w:t>
            </w:r>
            <w:r w:rsidRPr="00F535D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535DF" w:rsidRPr="00F535DF">
              <w:rPr>
                <w:rFonts w:ascii="Times New Roman" w:hAnsi="Times New Roman"/>
                <w:sz w:val="20"/>
                <w:szCs w:val="20"/>
                <w:lang w:val="sr-Cyrl-CS"/>
              </w:rPr>
              <w:t>(2016) Tehnicki Vjesnik, 23 (3), pp. 819-825.</w:t>
            </w:r>
          </w:p>
        </w:tc>
      </w:tr>
      <w:tr w:rsidR="00E20504" w:rsidRPr="005B4775" w:rsidTr="00A046A4">
        <w:trPr>
          <w:trHeight w:val="271"/>
        </w:trPr>
        <w:tc>
          <w:tcPr>
            <w:tcW w:w="316" w:type="dxa"/>
            <w:vAlign w:val="center"/>
          </w:tcPr>
          <w:p w:rsidR="00E20504" w:rsidRDefault="00E20504" w:rsidP="000E352F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8637" w:type="dxa"/>
            <w:gridSpan w:val="14"/>
            <w:shd w:val="clear" w:color="auto" w:fill="auto"/>
            <w:vAlign w:val="center"/>
          </w:tcPr>
          <w:p w:rsidR="00E20504" w:rsidRPr="00E20504" w:rsidRDefault="00E20504" w:rsidP="00E2050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20504">
              <w:rPr>
                <w:rFonts w:ascii="Times New Roman" w:hAnsi="Times New Roman"/>
                <w:sz w:val="20"/>
                <w:szCs w:val="20"/>
                <w:lang w:val="sr-Cyrl-CS"/>
              </w:rPr>
              <w:t>Ninkovic, D., Sedmak, A., Kirin, S., Rakonjac, I., Misita, M.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E20504">
              <w:rPr>
                <w:rFonts w:ascii="Times New Roman" w:hAnsi="Times New Roman"/>
                <w:sz w:val="20"/>
                <w:szCs w:val="20"/>
                <w:lang w:val="sr-Cyrl-CS"/>
              </w:rPr>
              <w:t>Information-communication and documentation flow within R&amp;D function model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E20504">
              <w:rPr>
                <w:rFonts w:ascii="Times New Roman" w:hAnsi="Times New Roman"/>
                <w:sz w:val="20"/>
                <w:szCs w:val="20"/>
                <w:lang w:val="sr-Cyrl-CS"/>
              </w:rPr>
              <w:t>(2012) Tech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Pr="00E20504">
              <w:rPr>
                <w:rFonts w:ascii="Times New Roman" w:hAnsi="Times New Roman"/>
                <w:sz w:val="20"/>
                <w:szCs w:val="20"/>
                <w:lang w:val="sr-Cyrl-CS"/>
              </w:rPr>
              <w:t>Techn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Pr="00E20504">
              <w:rPr>
                <w:rFonts w:ascii="Times New Roman" w:hAnsi="Times New Roman"/>
                <w:sz w:val="20"/>
                <w:szCs w:val="20"/>
                <w:lang w:val="sr-Cyrl-CS"/>
              </w:rPr>
              <w:t>Edu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Pr="00E20504">
              <w:rPr>
                <w:rFonts w:ascii="Times New Roman" w:hAnsi="Times New Roman"/>
                <w:sz w:val="20"/>
                <w:szCs w:val="20"/>
                <w:lang w:val="sr-Cyrl-CS"/>
              </w:rPr>
              <w:t>Manag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Pr="00E2050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7 (1), pp. 137-146</w:t>
            </w:r>
          </w:p>
        </w:tc>
      </w:tr>
      <w:tr w:rsidR="00E20504" w:rsidRPr="005B4775" w:rsidTr="00A046A4">
        <w:trPr>
          <w:trHeight w:val="271"/>
        </w:trPr>
        <w:tc>
          <w:tcPr>
            <w:tcW w:w="316" w:type="dxa"/>
            <w:vAlign w:val="center"/>
          </w:tcPr>
          <w:p w:rsidR="00E20504" w:rsidRDefault="00E20504" w:rsidP="000E352F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9</w:t>
            </w:r>
          </w:p>
        </w:tc>
        <w:tc>
          <w:tcPr>
            <w:tcW w:w="8637" w:type="dxa"/>
            <w:gridSpan w:val="14"/>
            <w:shd w:val="clear" w:color="auto" w:fill="auto"/>
            <w:vAlign w:val="center"/>
          </w:tcPr>
          <w:p w:rsidR="00E20504" w:rsidRPr="00E20504" w:rsidRDefault="00E20504" w:rsidP="00E2050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20504">
              <w:rPr>
                <w:rFonts w:ascii="Times New Roman" w:hAnsi="Times New Roman"/>
                <w:sz w:val="20"/>
                <w:szCs w:val="20"/>
                <w:lang w:val="sr-Cyrl-CS"/>
              </w:rPr>
              <w:t>Kirin, S., Stanojević, P., Miljanović, I., Sedmak, A.,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Peric, T, Ilic, P. </w:t>
            </w:r>
            <w:r w:rsidRPr="00E20504">
              <w:rPr>
                <w:rFonts w:ascii="Times New Roman" w:hAnsi="Times New Roman"/>
                <w:sz w:val="20"/>
                <w:szCs w:val="20"/>
                <w:lang w:val="sr-Cyrl-CS"/>
              </w:rPr>
              <w:t>Influence of the human factor on risks in an open-pit mine,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E20504">
              <w:rPr>
                <w:rFonts w:ascii="Times New Roman" w:hAnsi="Times New Roman"/>
                <w:sz w:val="20"/>
                <w:szCs w:val="20"/>
                <w:lang w:val="sr-Cyrl-CS"/>
              </w:rPr>
              <w:t>(2015) Structural Integrity and Life, 15 (2), pp. 117-128</w:t>
            </w:r>
          </w:p>
        </w:tc>
      </w:tr>
      <w:tr w:rsidR="00E20504" w:rsidRPr="005B4775" w:rsidTr="00A046A4">
        <w:trPr>
          <w:trHeight w:val="271"/>
        </w:trPr>
        <w:tc>
          <w:tcPr>
            <w:tcW w:w="316" w:type="dxa"/>
            <w:vAlign w:val="center"/>
          </w:tcPr>
          <w:p w:rsidR="00E20504" w:rsidRDefault="00E20504" w:rsidP="000E352F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10</w:t>
            </w:r>
          </w:p>
        </w:tc>
        <w:tc>
          <w:tcPr>
            <w:tcW w:w="8637" w:type="dxa"/>
            <w:gridSpan w:val="14"/>
            <w:shd w:val="clear" w:color="auto" w:fill="auto"/>
            <w:vAlign w:val="center"/>
          </w:tcPr>
          <w:p w:rsidR="00E20504" w:rsidRPr="00E20504" w:rsidRDefault="00E20504" w:rsidP="00E2050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</w:pPr>
            <w:r w:rsidRPr="00E20504"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>Zlatanović, D., Pezo, L., Sedmak, A., Kirin, S.</w:t>
            </w:r>
            <w:r w:rsidRPr="00E20504">
              <w:rPr>
                <w:rFonts w:ascii="Times New Roman" w:hAnsi="Times New Roman"/>
                <w:spacing w:val="-2"/>
                <w:sz w:val="20"/>
                <w:szCs w:val="20"/>
                <w:lang w:val="en-GB"/>
              </w:rPr>
              <w:t>, I</w:t>
            </w:r>
            <w:r w:rsidRPr="00E20504"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>mportance of on-time decision making in energy sector based on perspectives case study New Stavalj project (2017) Thermal Science, 21 (5), pp. 1925-1935</w:t>
            </w:r>
          </w:p>
        </w:tc>
      </w:tr>
      <w:tr w:rsidR="000E352F" w:rsidRPr="005B4775" w:rsidTr="00A046A4">
        <w:trPr>
          <w:trHeight w:val="271"/>
        </w:trPr>
        <w:tc>
          <w:tcPr>
            <w:tcW w:w="8953" w:type="dxa"/>
            <w:gridSpan w:val="15"/>
            <w:vAlign w:val="center"/>
          </w:tcPr>
          <w:p w:rsidR="000E352F" w:rsidRPr="00491993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E352F" w:rsidRPr="00491993" w:rsidTr="00E20504">
        <w:trPr>
          <w:trHeight w:val="271"/>
        </w:trPr>
        <w:tc>
          <w:tcPr>
            <w:tcW w:w="3865" w:type="dxa"/>
            <w:gridSpan w:val="7"/>
            <w:vAlign w:val="center"/>
          </w:tcPr>
          <w:p w:rsidR="000E352F" w:rsidRPr="00491993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088" w:type="dxa"/>
            <w:gridSpan w:val="8"/>
            <w:vAlign w:val="center"/>
          </w:tcPr>
          <w:p w:rsidR="000E352F" w:rsidRPr="00491993" w:rsidRDefault="00381C66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750</w:t>
            </w:r>
          </w:p>
        </w:tc>
      </w:tr>
      <w:tr w:rsidR="000E352F" w:rsidRPr="005B4775" w:rsidTr="00E20504">
        <w:trPr>
          <w:trHeight w:val="271"/>
        </w:trPr>
        <w:tc>
          <w:tcPr>
            <w:tcW w:w="3865" w:type="dxa"/>
            <w:gridSpan w:val="7"/>
            <w:vAlign w:val="center"/>
          </w:tcPr>
          <w:p w:rsidR="000E352F" w:rsidRPr="00491993" w:rsidRDefault="000E352F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088" w:type="dxa"/>
            <w:gridSpan w:val="8"/>
            <w:vAlign w:val="center"/>
          </w:tcPr>
          <w:p w:rsidR="000E352F" w:rsidRPr="00491993" w:rsidRDefault="00381C66" w:rsidP="000E352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135</w:t>
            </w:r>
          </w:p>
        </w:tc>
      </w:tr>
      <w:tr w:rsidR="000E352F" w:rsidRPr="00491993" w:rsidTr="00E20504">
        <w:trPr>
          <w:trHeight w:val="176"/>
        </w:trPr>
        <w:tc>
          <w:tcPr>
            <w:tcW w:w="3865" w:type="dxa"/>
            <w:gridSpan w:val="7"/>
            <w:vAlign w:val="center"/>
          </w:tcPr>
          <w:p w:rsidR="000E352F" w:rsidRPr="00491993" w:rsidRDefault="000E352F" w:rsidP="000E352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472" w:type="dxa"/>
            <w:gridSpan w:val="3"/>
            <w:vAlign w:val="center"/>
          </w:tcPr>
          <w:p w:rsidR="000E352F" w:rsidRPr="00491993" w:rsidRDefault="000E352F" w:rsidP="000E352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381C6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616" w:type="dxa"/>
            <w:gridSpan w:val="5"/>
            <w:vAlign w:val="center"/>
          </w:tcPr>
          <w:p w:rsidR="000E352F" w:rsidRPr="001B3EC6" w:rsidRDefault="000E352F" w:rsidP="000E352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381C6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0E352F" w:rsidRPr="00491993" w:rsidTr="00E20504">
        <w:trPr>
          <w:trHeight w:val="271"/>
        </w:trPr>
        <w:tc>
          <w:tcPr>
            <w:tcW w:w="2109" w:type="dxa"/>
            <w:gridSpan w:val="4"/>
            <w:vAlign w:val="center"/>
          </w:tcPr>
          <w:p w:rsidR="000E352F" w:rsidRPr="00491993" w:rsidRDefault="000E352F" w:rsidP="000E352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844" w:type="dxa"/>
            <w:gridSpan w:val="11"/>
            <w:vAlign w:val="center"/>
          </w:tcPr>
          <w:p w:rsidR="000E352F" w:rsidRPr="00491993" w:rsidRDefault="000E352F" w:rsidP="000E352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E352F" w:rsidRPr="005B4775" w:rsidTr="00A046A4">
        <w:trPr>
          <w:trHeight w:val="271"/>
        </w:trPr>
        <w:tc>
          <w:tcPr>
            <w:tcW w:w="8953" w:type="dxa"/>
            <w:gridSpan w:val="15"/>
            <w:vAlign w:val="center"/>
          </w:tcPr>
          <w:p w:rsidR="000E352F" w:rsidRPr="00491993" w:rsidRDefault="000E352F" w:rsidP="000E352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 w:rsidR="002805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</w:p>
        </w:tc>
      </w:tr>
    </w:tbl>
    <w:p w:rsidR="005F4F7C" w:rsidRPr="00A619FD" w:rsidRDefault="005F4F7C" w:rsidP="00A619FD"/>
    <w:sectPr w:rsidR="005F4F7C" w:rsidRPr="00A619FD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hyphenationZone w:val="425"/>
  <w:characterSpacingControl w:val="doNotCompress"/>
  <w:compat>
    <w:useFELayout/>
  </w:compat>
  <w:rsids>
    <w:rsidRoot w:val="005B4775"/>
    <w:rsid w:val="000E352F"/>
    <w:rsid w:val="001747E6"/>
    <w:rsid w:val="001B3EC6"/>
    <w:rsid w:val="0021773B"/>
    <w:rsid w:val="002805B9"/>
    <w:rsid w:val="002B51B8"/>
    <w:rsid w:val="00381C66"/>
    <w:rsid w:val="00444725"/>
    <w:rsid w:val="005B4775"/>
    <w:rsid w:val="005F4F7C"/>
    <w:rsid w:val="00A046A4"/>
    <w:rsid w:val="00A60EE2"/>
    <w:rsid w:val="00A619FD"/>
    <w:rsid w:val="00B016B2"/>
    <w:rsid w:val="00B0789E"/>
    <w:rsid w:val="00CD526E"/>
    <w:rsid w:val="00D67472"/>
    <w:rsid w:val="00DE0D2D"/>
    <w:rsid w:val="00E20504"/>
    <w:rsid w:val="00E9623D"/>
    <w:rsid w:val="00F31179"/>
    <w:rsid w:val="00F53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2019-05-06T11:24:00Z</dcterms:created>
  <dcterms:modified xsi:type="dcterms:W3CDTF">2019-05-06T11:24:00Z</dcterms:modified>
</cp:coreProperties>
</file>